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October 15,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Claritev Corporation</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Exact name of registrant as specified in its charter</w:t>
      </w:r>
      <w:r>
        <w:rPr>
          <w:rFonts w:ascii="Times New Roman;serif" w:hAnsi="Times New Roman;serif"/>
          <w:b/>
          <w:color w:val="000000"/>
          <w:sz w:val="20"/>
        </w:rPr>
        <w:t>)</w:t>
      </w:r>
    </w:p>
    <w:tbl>
      <w:tblPr>
        <w:tblW w:w="9514"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253"/>
        <w:gridCol w:w="253"/>
        <w:gridCol w:w="253"/>
        <w:gridCol w:w="253"/>
        <w:gridCol w:w="253"/>
        <w:gridCol w:w="253"/>
        <w:gridCol w:w="253"/>
        <w:gridCol w:w="253"/>
        <w:gridCol w:w="267"/>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84-3536151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7900 Tysons One Place,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McLean, Virginia 22102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909-7427</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Address, including zip code, and telephone number,</w:t>
      </w:r>
    </w:p>
    <w:p>
      <w:pPr>
        <w:pStyle w:val="TextBody"/>
        <w:bidi w:val="0"/>
        <w:spacing w:lineRule="auto" w:line="288" w:before="0" w:after="0"/>
        <w:jc w:val="center"/>
        <w:rPr/>
      </w:pPr>
      <w:r>
        <w:rPr>
          <w:rFonts w:ascii="Times New Roman;serif" w:hAnsi="Times New Roman;serif"/>
          <w:b w:val="false"/>
          <w:color w:val="000000"/>
          <w:sz w:val="20"/>
        </w:rPr>
        <w:t>including area code, of registrant’s principal executive offices</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93"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274"/>
        <w:gridCol w:w="274"/>
        <w:gridCol w:w="276"/>
        <w:gridCol w:w="109"/>
        <w:gridCol w:w="109"/>
        <w:gridCol w:w="109"/>
        <w:gridCol w:w="971"/>
        <w:gridCol w:w="971"/>
        <w:gridCol w:w="137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Shares of Class A Common Stock,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CTEV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1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0"/>
        </w:rPr>
        <w:t>Item 5.02</w:t>
      </w:r>
      <w:r>
        <w:rPr>
          <w:color w:val="000000"/>
        </w:rPr>
        <w:t>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15, 2026 (the "Effective Date"), Claritev Corporation (the "Company"), on the recommendation of the Nominating and Corporate Governance Committee of the Company's Board of Directors (the "Board"), increased the size of the Board from eleven (11) to twelve (12) directors. Effective as of the Effective Date, the Board appointed Ms. Jennifer Main to fill the newly created directorship, to serve as a Class II director and a member of the Audit Committee. Concurrently with Ms. Main's appointment to the Audit Committee, Mr. Jason Kap ceased serving as a member of the Audit Committee.</w:t>
      </w:r>
    </w:p>
    <w:p>
      <w:pPr>
        <w:pStyle w:val="TextBody"/>
        <w:bidi w:val="0"/>
        <w:spacing w:lineRule="auto" w:line="288" w:before="200"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Ms. Main does not have a family relationship with any of our directors or executive officers and does not have a direct or indirect material interest in any transaction required to be disclosed pursuant to Item 404(a) of Regulation S-K under the Securities Exchange Act of 1934, as amended (the "Exchange Act"). Ms. Main will receive compensation as a non-employee director in accordance with the Company's non-employee director compensation policy described in the section entitled "Compensation of Directors" of the Company's proxy statement filed with the Securities and Exchange Commission on March 20, 2026, and enter into the Company's standard form indemnification agreement.</w:t>
      </w:r>
    </w:p>
    <w:p>
      <w:pPr>
        <w:pStyle w:val="TextBody"/>
        <w:bidi w:val="0"/>
        <w:spacing w:before="1" w:after="1"/>
        <w:jc w:val="left"/>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w:t>
      </w:r>
      <w:r>
        <w:rPr>
          <w:rFonts w:ascii="Times New Roman;serif" w:hAnsi="Times New Roman;serif"/>
          <w:b/>
          <w:color w:val="000000"/>
          <w:sz w:val="20"/>
        </w:rPr>
        <w:t>Regulation FD Disclosure.</w:t>
      </w:r>
    </w:p>
    <w:p>
      <w:pPr>
        <w:pStyle w:val="TextBody"/>
        <w:bidi w:val="0"/>
        <w:spacing w:before="0" w:after="0"/>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Effective Date, the Company issued a press release announcing the appointment of Ms. Main to the Board. A copy of the press release is furnished as Exhibit 99.1 hereto.</w:t>
      </w:r>
    </w:p>
    <w:p>
      <w:pPr>
        <w:pStyle w:val="TextBody"/>
        <w:bidi w:val="0"/>
        <w:spacing w:before="1" w:after="1"/>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furnishing the information in this Item 7.01 of this Current Report on Form 8-K, including Exhibit 99.1, to comply with Regulation FD. Such information shall not be deemed to be "filed" for purposes of Section 18 of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pStyle w:val="TextBody"/>
        <w:bidi w:val="0"/>
        <w:spacing w:before="1"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both"/>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200" w:after="100"/>
        <w:jc w:val="left"/>
        <w:rPr>
          <w:color w:val="000000"/>
        </w:rPr>
      </w:pPr>
      <w:r>
        <w:rPr>
          <w:color w:val="000000"/>
        </w:rPr>
        <w:t> </w:t>
      </w:r>
      <w:r>
        <w:rPr>
          <w:rFonts w:ascii="Times New Roman;serif" w:hAnsi="Times New Roman;serif"/>
          <w:b w:val="false"/>
          <w:color w:val="000000"/>
          <w:sz w:val="20"/>
        </w:rPr>
        <w:t xml:space="preserve">(d) Exhibits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included in this Form 8-K: </w:t>
      </w:r>
    </w:p>
    <w:tbl>
      <w:tblPr>
        <w:tblW w:w="9552"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560"/>
        <w:gridCol w:w="2560"/>
        <w:gridCol w:w="362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laritevpressrelease-octob.htm">
              <w:r>
                <w:rPr>
                  <w:rStyle w:val="InternetLink"/>
                  <w:rFonts w:ascii="Times New Roman;serif" w:hAnsi="Times New Roman;serif"/>
                  <w:b w:val="false"/>
                  <w:color w:val="0000FF"/>
                  <w:sz w:val="20"/>
                  <w:u w:val="single"/>
                </w:rPr>
                <w:t>Press Release dated October 15,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October 15,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Claritev Corporation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By:    </w:t>
      </w:r>
      <w:r>
        <w:rPr>
          <w:rFonts w:ascii="Times New Roman;serif" w:hAnsi="Times New Roman;serif"/>
          <w:b w:val="false"/>
          <w:color w:val="000000"/>
          <w:sz w:val="20"/>
          <w:u w:val="single"/>
        </w:rPr>
        <w:t>/s/ Douglas M. Garis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Name:    Douglas M. Garis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Title:    Executive Vice President and Chief Financial Officer </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33575" cy="3524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933575" cy="3524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6"/>
        </w:rPr>
      </w:pPr>
      <w:r>
        <w:rPr>
          <w:rFonts w:ascii="Times New Roman;serif" w:hAnsi="Times New Roman;serif"/>
          <w:b/>
          <w:color w:val="000000"/>
          <w:sz w:val="26"/>
        </w:rPr>
        <w:t>Claritev Appoints Jennifer Main to its Board of Directors</w:t>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Board gains deep public sector healthcare and financial leadership expertise to support Claritev's growth strategy</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McLean, VA — October 15, 2026 — Claritev Corporation (“Claritev” or the “Company”) (NYSE: CTEV), a technology, data, and insights company, today announced that its Board of Directors (“Board”) has appointed Jennifer (Jenni) Main as a director, effective today, filling a newly created directorship on the Board. Main brings more than three decades of leadership experience across healthcare, technology, government, and finance. She currently serves as Chief Financial Officer of RealMDai (dba Certuma) and Overture Life, roles she has held since March 2026. Previously, she served as Chief Financial Officer and Chief Operating Officer of Amalgam Rx from 2021 to 2026.</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i/>
          <w:color w:val="000000"/>
          <w:sz w:val="20"/>
        </w:rPr>
        <w:t xml:space="preserve">Jenni brings a valuable combination of financial leadership, healthcare experience, and public sector perspective,” </w:t>
      </w:r>
      <w:r>
        <w:rPr>
          <w:rFonts w:ascii="Times New Roman;serif" w:hAnsi="Times New Roman;serif"/>
          <w:b w:val="false"/>
          <w:color w:val="000000"/>
          <w:sz w:val="20"/>
        </w:rPr>
        <w:t xml:space="preserve">said Travis Dalton, President and CEO of Claritev. </w:t>
      </w:r>
      <w:r>
        <w:rPr>
          <w:color w:val="000000"/>
        </w:rPr>
        <w:t>“</w:t>
      </w:r>
      <w:r>
        <w:rPr>
          <w:rFonts w:ascii="Times New Roman;serif" w:hAnsi="Times New Roman;serif"/>
          <w:b w:val="false"/>
          <w:i/>
          <w:color w:val="000000"/>
          <w:sz w:val="20"/>
        </w:rPr>
        <w:t xml:space="preserve">Her understanding of the healthcare ecosystem and experience leading through complex operating environments will be a strong asset to our Board as we continue to advance our strategy and deepen our impact across the industry.”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Main previously held several leadership roles at the Centers for Medicare &amp; Medicaid Services (CMS), most recently serving as its Chief Operating Officer from 2018 to 2021. In that role, she oversaw operational execution across the agency's Medicare, Medicaid, and federal health insurance marketplace program, gaining firsthand insight into the regulatory and operational challenges facing payers, providers, and government healthcare programs.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Main also served as Chief Financial Officer for the Troubled Assets Relief Program (TARP) at the U.S. Department of Treasury, where she led the development and implementation of financial management services for the $700 billion program established in response to the 2008 financial crisis. Main holds a master’s degree in public policy from Harvard University and a bachelor’s degree in history from Cornell University.</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i/>
          <w:color w:val="000000"/>
          <w:sz w:val="20"/>
        </w:rPr>
        <w:t xml:space="preserve">I’m excited to join the Board at such a pivotal moment in the company’s evolution,” </w:t>
      </w:r>
      <w:r>
        <w:rPr>
          <w:rFonts w:ascii="Times New Roman;serif" w:hAnsi="Times New Roman;serif"/>
          <w:b w:val="false"/>
          <w:color w:val="000000"/>
          <w:sz w:val="20"/>
        </w:rPr>
        <w:t xml:space="preserve">said Main. </w:t>
      </w:r>
      <w:r>
        <w:rPr>
          <w:color w:val="000000"/>
        </w:rPr>
        <w:t>“</w:t>
      </w:r>
      <w:r>
        <w:rPr>
          <w:rFonts w:ascii="Times New Roman;serif" w:hAnsi="Times New Roman;serif"/>
          <w:b w:val="false"/>
          <w:i/>
          <w:color w:val="000000"/>
          <w:sz w:val="20"/>
        </w:rPr>
        <w:t>Claritev operates at the intersection of payers, providers, employers, and government, and its mission to make healthcare more affordable and transparent strongly resonates with me. I look forward to working with the Board and management team to help Claritev deliver even greater value to its clients and the patients they ultimately serve.”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Claritev</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Claritev is a healthcare technology, data, and insights company focused on delivering affordability, transparency, and quality across the U.S. healthcare system. Led by deeply experienced associates, data scientists, and innovators, Claritev provides technology-enabled solutions fueled by decades of claims expertise. The company leverages advanced analytics and AI to power a robust enterprise platform that delivers clear, actionable insights to support affordability, price transparency, and optimized network and benefits design. By supporting key stakeholders — including payers, employers, patients, providers, and third parties — Claritev is dedicated to making healthcare more accessible and affordable for 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Claritev serves more than 750 healthcare payers, over 100,000 employers, 60 million consumers, and 1.4 million contracted providers. For more information, visit claritev.com.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Investor Relations Contacts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Todd Friedman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Head of Investor Relations and Strategic Communications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Claritev</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investor@claritev.com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Media Relations Contact</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Jen O'Connor</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VP, Brand Marketing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Claritev</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press@claritev.com</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SOURCE: Claritev Corporation</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1285</Words>
  <Characters>7317</Characters>
  <CharactersWithSpaces>8707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