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440488.xml.htm"/>
      <w:bookmarkStart w:id="1" w:name="kswkform3_179244048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Main Jennifer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CLARITEV CORPORATION</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7900 TYSONS ONE PLACE,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Claritev Corp</w:t>
              </w:r>
            </w:hyperlink>
            <w:r>
              <w:rPr/>
              <w:t xml:space="preserve"> [ </w:t>
            </w:r>
            <w:r>
              <w:rPr>
                <w:rFonts w:ascii="Times;serif" w:hAnsi="Times;serif"/>
                <w:color w:val="0000FF"/>
                <w:sz w:val="24"/>
                <w:shd w:fill="FFFFFF" w:val="clear"/>
              </w:rPr>
              <w:t>CTEV</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Kent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ainonboarding-section16.htm"/>
      <w:bookmarkStart w:id="3" w:name="ksmainonboardingsection16"/>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SECTION 16 UNDER THE EXCHANGE ACT Know all by these presents that the undersigned, does hereby make, constitute and appoint each of Tara O’Neil, Kent Bartholomew, Christina Jones Miller, Kristen Kennedy, and Irene Zhang, or any one of them, as a true and lawful attorney-in-fact of the undersigned with full powers of substitution and revocation, for and in the name, place and stead of the undersigned (in the undersigned's individual capacity), to: (i) execute and deliver such forms that the undersigned may be required to file with the U.S. Securities and Exchange Commission as a result of the undersigned's ownership of or transactions in securities of Claritev Corporation: (a) pursuant to Section 16(a) of the Securities Exchange Act of 1934, as amended, including without limitation, statements on Form 3, Form 4 and Form 5 (including any amendments thereto), and (b) in connection with (1) any applications for EDGAR access codes, including without limitation the Form ID and (2) enrollment in the EDGAR Next system, and (ii) act as an administrator for the undersigned’s EDGAR account or accept a delegation of authority from the undersigned’s EDGAR account administrator, as the case may be. The Power of Attorney shall remain in full force and effect until the undersigned is no longer required to file Forms 3, 4 and 5 with regard to his or her ownership of or transactions in securities of Claritev Corporation, unless earlier revoked in writing. The undersigned acknowledges that Tara O’Neil, Kent Bartholomew, Christina Jones Miller, Kristen Kennedy and Irene Zhang are not assuming any of the undersigned's responsibilities to comply with Section 16 of the Securities Exchange Act of 1934, as amended. In witness whereof the undersigned has caused this Power of Attorney to be executed for the uses set forth above. By: /s/ Jennifer Elizabeth Main Name: Jennifer Elizabeth Main Date: October 5,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146" TargetMode="External"/><Relationship Id="rId3" Type="http://schemas.openxmlformats.org/officeDocument/2006/relationships/hyperlink" Target="http://www.sec.gov/cgi-bin/browse-edgar?action=getcompany&amp;CIK=00017932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3831</Characters>
  <CharactersWithSpaces>4492</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mainonboarding-section16</dc:title>
</cp:coreProperties>
</file>